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6062E" w14:textId="77777777" w:rsidR="00265473" w:rsidRDefault="00265473">
      <w:pPr>
        <w:spacing w:after="0" w:line="240" w:lineRule="auto"/>
        <w:rPr>
          <w:rFonts w:ascii="Times New Roman" w:eastAsia="Times New Roman" w:hAnsi="Times New Roman" w:cs="Times New Roman"/>
        </w:rPr>
      </w:pPr>
    </w:p>
    <w:p w14:paraId="1A07D77F" w14:textId="77777777" w:rsidR="00265473" w:rsidRDefault="00000000">
      <w:pPr>
        <w:spacing w:after="200" w:line="240" w:lineRule="auto"/>
        <w:jc w:val="center"/>
        <w:rPr>
          <w:rFonts w:ascii="Verdana" w:eastAsia="Verdana" w:hAnsi="Verdana" w:cs="Verdana"/>
          <w:sz w:val="22"/>
          <w:szCs w:val="22"/>
        </w:rPr>
      </w:pPr>
      <w:r>
        <w:rPr>
          <w:rFonts w:ascii="Verdana" w:eastAsia="Verdana" w:hAnsi="Verdana" w:cs="Verdana"/>
          <w:color w:val="000000"/>
          <w:sz w:val="22"/>
          <w:szCs w:val="22"/>
          <w:u w:val="single"/>
        </w:rPr>
        <w:t>Comunicato stampa</w:t>
      </w:r>
    </w:p>
    <w:p w14:paraId="39E2F33C" w14:textId="77777777" w:rsidR="00265473" w:rsidRDefault="00000000">
      <w:pPr>
        <w:spacing w:after="200" w:line="240" w:lineRule="auto"/>
        <w:jc w:val="center"/>
        <w:rPr>
          <w:rFonts w:ascii="Verdana" w:eastAsia="Verdana" w:hAnsi="Verdana" w:cs="Verdana"/>
        </w:rPr>
      </w:pPr>
      <w:r>
        <w:rPr>
          <w:rFonts w:ascii="Verdana" w:eastAsia="Verdana" w:hAnsi="Verdana" w:cs="Verdana"/>
          <w:b/>
          <w:color w:val="FF6699"/>
        </w:rPr>
        <w:t>Health Friendly Company (HFC): presentato il network 2025-2026 di Fondazione Onda ETS per promuovere la salute di genere nelle aziende</w:t>
      </w:r>
    </w:p>
    <w:p w14:paraId="529A254E" w14:textId="77777777" w:rsidR="00265473" w:rsidRDefault="00265473">
      <w:pPr>
        <w:spacing w:after="200" w:line="240" w:lineRule="auto"/>
        <w:jc w:val="both"/>
        <w:rPr>
          <w:rFonts w:ascii="Verdana" w:eastAsia="Verdana" w:hAnsi="Verdana" w:cs="Verdana"/>
          <w:b/>
          <w:sz w:val="22"/>
          <w:szCs w:val="22"/>
        </w:rPr>
      </w:pPr>
    </w:p>
    <w:p w14:paraId="7E95F960" w14:textId="77777777" w:rsidR="00265473" w:rsidRDefault="00000000">
      <w:pPr>
        <w:spacing w:after="200" w:line="276" w:lineRule="auto"/>
        <w:jc w:val="both"/>
        <w:rPr>
          <w:rFonts w:ascii="Verdana" w:eastAsia="Verdana" w:hAnsi="Verdana" w:cs="Verdana"/>
          <w:sz w:val="22"/>
          <w:szCs w:val="22"/>
        </w:rPr>
      </w:pPr>
      <w:r>
        <w:rPr>
          <w:rFonts w:ascii="Verdana" w:eastAsia="Verdana" w:hAnsi="Verdana" w:cs="Verdana"/>
          <w:b/>
          <w:color w:val="000000"/>
          <w:sz w:val="22"/>
          <w:szCs w:val="22"/>
        </w:rPr>
        <w:t xml:space="preserve">Sono </w:t>
      </w:r>
      <w:r>
        <w:rPr>
          <w:rFonts w:ascii="Verdana" w:eastAsia="Verdana" w:hAnsi="Verdana" w:cs="Verdana"/>
          <w:b/>
          <w:sz w:val="22"/>
          <w:szCs w:val="22"/>
        </w:rPr>
        <w:t>38</w:t>
      </w:r>
      <w:r>
        <w:rPr>
          <w:rFonts w:ascii="Verdana" w:eastAsia="Verdana" w:hAnsi="Verdana" w:cs="Verdana"/>
          <w:b/>
          <w:color w:val="000000"/>
          <w:sz w:val="22"/>
          <w:szCs w:val="22"/>
        </w:rPr>
        <w:t xml:space="preserve"> le aziende premiate con il Bollino HFC (Health Friendly Company) da Fondazione Onda</w:t>
      </w:r>
      <w:r>
        <w:rPr>
          <w:rFonts w:ascii="Verdana" w:eastAsia="Verdana" w:hAnsi="Verdana" w:cs="Verdana"/>
          <w:b/>
          <w:sz w:val="22"/>
          <w:szCs w:val="22"/>
        </w:rPr>
        <w:t xml:space="preserve"> ETS</w:t>
      </w:r>
    </w:p>
    <w:p w14:paraId="5A8CC21F" w14:textId="77777777" w:rsidR="00265473" w:rsidRDefault="00000000">
      <w:pPr>
        <w:spacing w:after="200" w:line="276" w:lineRule="auto"/>
        <w:jc w:val="both"/>
        <w:rPr>
          <w:rFonts w:ascii="Verdana" w:eastAsia="Verdana" w:hAnsi="Verdana" w:cs="Verdana"/>
          <w:sz w:val="22"/>
          <w:szCs w:val="22"/>
        </w:rPr>
      </w:pPr>
      <w:r>
        <w:rPr>
          <w:rFonts w:ascii="Verdana" w:eastAsia="Verdana" w:hAnsi="Verdana" w:cs="Verdana"/>
          <w:b/>
          <w:color w:val="000000"/>
          <w:sz w:val="22"/>
          <w:szCs w:val="22"/>
        </w:rPr>
        <w:t>Il Bollino HFC ha premiato le aziende che si sono distinte per l'impegno per la tutela della salute e del benessere dei propri dipendenti o hanno intrapreso un percorso in tale direzione. </w:t>
      </w:r>
    </w:p>
    <w:p w14:paraId="65000EFA" w14:textId="77777777" w:rsidR="00265473" w:rsidRDefault="00000000">
      <w:pPr>
        <w:spacing w:after="200" w:line="276" w:lineRule="auto"/>
        <w:jc w:val="both"/>
        <w:rPr>
          <w:rFonts w:ascii="Verdana" w:eastAsia="Verdana" w:hAnsi="Verdana" w:cs="Verdana"/>
          <w:sz w:val="22"/>
          <w:szCs w:val="22"/>
        </w:rPr>
      </w:pPr>
      <w:r>
        <w:rPr>
          <w:rFonts w:ascii="Verdana" w:eastAsia="Verdana" w:hAnsi="Verdana" w:cs="Verdana"/>
          <w:b/>
          <w:color w:val="000000"/>
          <w:sz w:val="22"/>
          <w:szCs w:val="22"/>
        </w:rPr>
        <w:t>Milano, 1</w:t>
      </w:r>
      <w:r>
        <w:rPr>
          <w:rFonts w:ascii="Verdana" w:eastAsia="Verdana" w:hAnsi="Verdana" w:cs="Verdana"/>
          <w:b/>
          <w:sz w:val="22"/>
          <w:szCs w:val="22"/>
        </w:rPr>
        <w:t>5</w:t>
      </w:r>
      <w:r>
        <w:rPr>
          <w:rFonts w:ascii="Verdana" w:eastAsia="Verdana" w:hAnsi="Verdana" w:cs="Verdana"/>
          <w:b/>
          <w:color w:val="000000"/>
          <w:sz w:val="22"/>
          <w:szCs w:val="22"/>
        </w:rPr>
        <w:t xml:space="preserve"> aprile 2025</w:t>
      </w:r>
      <w:r>
        <w:rPr>
          <w:rFonts w:ascii="Verdana" w:eastAsia="Verdana" w:hAnsi="Verdana" w:cs="Verdana"/>
          <w:color w:val="000000"/>
          <w:sz w:val="22"/>
          <w:szCs w:val="22"/>
        </w:rPr>
        <w:t xml:space="preserve"> – Fondazione Onda ETS, ha premiato con il Bollino HCF </w:t>
      </w:r>
      <w:r>
        <w:rPr>
          <w:rFonts w:ascii="Verdana" w:eastAsia="Verdana" w:hAnsi="Verdana" w:cs="Verdana"/>
          <w:sz w:val="22"/>
          <w:szCs w:val="22"/>
        </w:rPr>
        <w:t>38</w:t>
      </w:r>
      <w:r>
        <w:rPr>
          <w:rFonts w:ascii="Verdana" w:eastAsia="Verdana" w:hAnsi="Verdana" w:cs="Verdana"/>
          <w:color w:val="000000"/>
          <w:sz w:val="22"/>
          <w:szCs w:val="22"/>
        </w:rPr>
        <w:t xml:space="preserve"> aziende che si sono distinte nel garantire la tutela della salute e del benessere dei propri dipendenti o che hanno avviato un percorso virtuoso in tal senso.</w:t>
      </w:r>
      <w:r>
        <w:rPr>
          <w:rFonts w:ascii="Verdana" w:eastAsia="Verdana" w:hAnsi="Verdana" w:cs="Verdana"/>
          <w:sz w:val="22"/>
          <w:szCs w:val="22"/>
        </w:rPr>
        <w:t xml:space="preserve"> </w:t>
      </w:r>
      <w:r>
        <w:rPr>
          <w:rFonts w:ascii="Verdana" w:eastAsia="Verdana" w:hAnsi="Verdana" w:cs="Verdana"/>
          <w:color w:val="000000"/>
          <w:sz w:val="22"/>
          <w:szCs w:val="22"/>
        </w:rPr>
        <w:t>Health Friendly Company (HFC)</w:t>
      </w:r>
      <w:r>
        <w:rPr>
          <w:rFonts w:ascii="Verdana" w:eastAsia="Verdana" w:hAnsi="Verdana" w:cs="Verdana"/>
          <w:color w:val="18386C"/>
          <w:sz w:val="22"/>
          <w:szCs w:val="22"/>
        </w:rPr>
        <w:t xml:space="preserve"> </w:t>
      </w:r>
      <w:r>
        <w:rPr>
          <w:rFonts w:ascii="Verdana" w:eastAsia="Verdana" w:hAnsi="Verdana" w:cs="Verdana"/>
          <w:color w:val="000000"/>
          <w:sz w:val="22"/>
          <w:szCs w:val="22"/>
        </w:rPr>
        <w:t xml:space="preserve">è un progetto di Fondazione Onda ETS, giunto alla sua </w:t>
      </w:r>
      <w:r>
        <w:rPr>
          <w:rFonts w:ascii="Verdana" w:eastAsia="Verdana" w:hAnsi="Verdana" w:cs="Verdana"/>
          <w:sz w:val="22"/>
          <w:szCs w:val="22"/>
        </w:rPr>
        <w:t>terza</w:t>
      </w:r>
      <w:r>
        <w:rPr>
          <w:rFonts w:ascii="Verdana" w:eastAsia="Verdana" w:hAnsi="Verdana" w:cs="Verdana"/>
          <w:color w:val="000000"/>
          <w:sz w:val="22"/>
          <w:szCs w:val="22"/>
        </w:rPr>
        <w:t xml:space="preserve"> edizione, che offre un riconoscimento biennale e un percorso formativo che prevede webinar, video informativi, e decaloghi rivolti</w:t>
      </w:r>
      <w:r>
        <w:rPr>
          <w:rFonts w:ascii="Verdana" w:eastAsia="Verdana" w:hAnsi="Verdana" w:cs="Verdana"/>
          <w:b/>
          <w:color w:val="000000"/>
          <w:sz w:val="22"/>
          <w:szCs w:val="22"/>
        </w:rPr>
        <w:t xml:space="preserve"> </w:t>
      </w:r>
      <w:r>
        <w:rPr>
          <w:rFonts w:ascii="Verdana" w:eastAsia="Verdana" w:hAnsi="Verdana" w:cs="Verdana"/>
          <w:color w:val="000000"/>
          <w:sz w:val="22"/>
          <w:szCs w:val="22"/>
        </w:rPr>
        <w:t>alle aziende per l'impegno nella tutela della salute dei propri collaboratori.</w:t>
      </w:r>
    </w:p>
    <w:p w14:paraId="4E4B865A" w14:textId="77777777" w:rsidR="00265473" w:rsidRDefault="00000000">
      <w:pPr>
        <w:spacing w:line="276" w:lineRule="auto"/>
        <w:jc w:val="both"/>
        <w:rPr>
          <w:rFonts w:ascii="Verdana" w:eastAsia="Verdana" w:hAnsi="Verdana" w:cs="Verdana"/>
          <w:i/>
          <w:sz w:val="22"/>
          <w:szCs w:val="22"/>
        </w:rPr>
      </w:pPr>
      <w:r>
        <w:rPr>
          <w:rFonts w:ascii="Verdana" w:eastAsia="Verdana" w:hAnsi="Verdana" w:cs="Verdana"/>
          <w:i/>
          <w:sz w:val="22"/>
          <w:szCs w:val="22"/>
        </w:rPr>
        <w:t xml:space="preserve">«Con l’avvento del Covid-19, l’organizzazione del lavoro ha subito una trasformazione significativa, mantenendo il focus sul benessere personale e aziendale» </w:t>
      </w:r>
      <w:r>
        <w:rPr>
          <w:rFonts w:ascii="Verdana" w:eastAsia="Verdana" w:hAnsi="Verdana" w:cs="Verdana"/>
          <w:sz w:val="22"/>
          <w:szCs w:val="22"/>
        </w:rPr>
        <w:t>dichiara</w:t>
      </w:r>
      <w:r>
        <w:rPr>
          <w:rFonts w:ascii="Verdana" w:eastAsia="Verdana" w:hAnsi="Verdana" w:cs="Verdana"/>
          <w:b/>
          <w:sz w:val="22"/>
          <w:szCs w:val="22"/>
        </w:rPr>
        <w:t xml:space="preserve"> Francesca Merzagora, Presidente di Fondazione Onda ETS</w:t>
      </w:r>
      <w:r>
        <w:rPr>
          <w:rFonts w:ascii="Verdana" w:eastAsia="Verdana" w:hAnsi="Verdana" w:cs="Verdana"/>
          <w:i/>
          <w:sz w:val="22"/>
          <w:szCs w:val="22"/>
        </w:rPr>
        <w:t>. «Il network HFC, rinnovato anche quest’anno, nell’anno del nostro ventennale, offre alle aziende un’occasione preziosa per distinguersi come realtà impegnate nel promuovere il benessere fisico e mentale dei propri collaboratori. Ci ha positivamente colpito il livello delle pratiche di welfare già presenti nelle aziende candidate al Bando, le quali dimostrano interesse ad intraprendere un percorso formativo. Riteniamo che un ambiente lavorativo sensibile al benessere e alla sicurezza dei dipendenti non solo migliori la qualità della vita ma contribuisca anche a incrementare la produttività aziendale».</w:t>
      </w:r>
    </w:p>
    <w:p w14:paraId="426E1C5D" w14:textId="225E4859" w:rsidR="00265473" w:rsidRDefault="00000000">
      <w:pPr>
        <w:spacing w:after="200" w:line="276" w:lineRule="auto"/>
        <w:jc w:val="both"/>
        <w:rPr>
          <w:rFonts w:ascii="Verdana" w:eastAsia="Verdana" w:hAnsi="Verdana" w:cs="Verdana"/>
          <w:sz w:val="22"/>
          <w:szCs w:val="22"/>
          <w:highlight w:val="white"/>
        </w:rPr>
      </w:pPr>
      <w:r>
        <w:rPr>
          <w:rFonts w:ascii="Verdana" w:eastAsia="Verdana" w:hAnsi="Verdana" w:cs="Verdana"/>
          <w:color w:val="000000"/>
          <w:sz w:val="22"/>
          <w:szCs w:val="22"/>
          <w:highlight w:val="white"/>
        </w:rPr>
        <w:t xml:space="preserve">In questa </w:t>
      </w:r>
      <w:r>
        <w:rPr>
          <w:rFonts w:ascii="Verdana" w:eastAsia="Verdana" w:hAnsi="Verdana" w:cs="Verdana"/>
          <w:sz w:val="22"/>
          <w:szCs w:val="22"/>
          <w:highlight w:val="white"/>
        </w:rPr>
        <w:t>terza</w:t>
      </w:r>
      <w:r>
        <w:rPr>
          <w:rFonts w:ascii="Verdana" w:eastAsia="Verdana" w:hAnsi="Verdana" w:cs="Verdana"/>
          <w:color w:val="000000"/>
          <w:sz w:val="22"/>
          <w:szCs w:val="22"/>
          <w:highlight w:val="white"/>
        </w:rPr>
        <w:t xml:space="preserve"> edizione sono </w:t>
      </w:r>
      <w:r>
        <w:rPr>
          <w:rFonts w:ascii="Verdana" w:eastAsia="Verdana" w:hAnsi="Verdana" w:cs="Verdana"/>
          <w:sz w:val="22"/>
          <w:szCs w:val="22"/>
          <w:highlight w:val="white"/>
        </w:rPr>
        <w:t>38</w:t>
      </w:r>
      <w:r>
        <w:rPr>
          <w:rFonts w:ascii="Verdana" w:eastAsia="Verdana" w:hAnsi="Verdana" w:cs="Verdana"/>
          <w:color w:val="000000"/>
          <w:sz w:val="22"/>
          <w:szCs w:val="22"/>
          <w:highlight w:val="white"/>
        </w:rPr>
        <w:t xml:space="preserve"> le aziende virtuose premiate con il riconoscimento HFC per il biennio 2025-2026</w:t>
      </w:r>
      <w:r>
        <w:rPr>
          <w:rFonts w:ascii="Verdana" w:eastAsia="Verdana" w:hAnsi="Verdana" w:cs="Verdana"/>
          <w:sz w:val="22"/>
          <w:szCs w:val="22"/>
          <w:highlight w:val="white"/>
        </w:rPr>
        <w:t>.</w:t>
      </w:r>
      <w:r>
        <w:rPr>
          <w:rFonts w:ascii="Verdana" w:eastAsia="Verdana" w:hAnsi="Verdana" w:cs="Verdana"/>
          <w:color w:val="000000"/>
          <w:sz w:val="22"/>
          <w:szCs w:val="22"/>
          <w:highlight w:val="white"/>
        </w:rPr>
        <w:t xml:space="preserve"> S</w:t>
      </w:r>
      <w:r>
        <w:rPr>
          <w:rFonts w:ascii="Verdana" w:eastAsia="Verdana" w:hAnsi="Verdana" w:cs="Verdana"/>
          <w:sz w:val="22"/>
          <w:szCs w:val="22"/>
          <w:highlight w:val="white"/>
        </w:rPr>
        <w:t>i tratta di realtà molto eterogenee per dimensioni, settore merceologico e percorsi avviati: A</w:t>
      </w:r>
      <w:r w:rsidR="00A25E16">
        <w:rPr>
          <w:rFonts w:ascii="Verdana" w:eastAsia="Verdana" w:hAnsi="Verdana" w:cs="Verdana"/>
          <w:sz w:val="22"/>
          <w:szCs w:val="22"/>
          <w:highlight w:val="white"/>
        </w:rPr>
        <w:t>RAG</w:t>
      </w:r>
      <w:r>
        <w:rPr>
          <w:rFonts w:ascii="Verdana" w:eastAsia="Verdana" w:hAnsi="Verdana" w:cs="Verdana"/>
          <w:sz w:val="22"/>
          <w:szCs w:val="22"/>
          <w:highlight w:val="white"/>
        </w:rPr>
        <w:t xml:space="preserve"> SE Italia, </w:t>
      </w:r>
      <w:proofErr w:type="spellStart"/>
      <w:r>
        <w:rPr>
          <w:rFonts w:ascii="Verdana" w:eastAsia="Verdana" w:hAnsi="Verdana" w:cs="Verdana"/>
          <w:sz w:val="22"/>
          <w:szCs w:val="22"/>
          <w:highlight w:val="white"/>
        </w:rPr>
        <w:t>Astellas</w:t>
      </w:r>
      <w:proofErr w:type="spellEnd"/>
      <w:r>
        <w:rPr>
          <w:rFonts w:ascii="Verdana" w:eastAsia="Verdana" w:hAnsi="Verdana" w:cs="Verdana"/>
          <w:sz w:val="22"/>
          <w:szCs w:val="22"/>
          <w:highlight w:val="white"/>
        </w:rPr>
        <w:t xml:space="preserve"> Pharma S</w:t>
      </w:r>
      <w:r w:rsidR="00A25E16">
        <w:rPr>
          <w:rFonts w:ascii="Verdana" w:eastAsia="Verdana" w:hAnsi="Verdana" w:cs="Verdana"/>
          <w:sz w:val="22"/>
          <w:szCs w:val="22"/>
          <w:highlight w:val="white"/>
        </w:rPr>
        <w:t>.</w:t>
      </w:r>
      <w:r>
        <w:rPr>
          <w:rFonts w:ascii="Verdana" w:eastAsia="Verdana" w:hAnsi="Verdana" w:cs="Verdana"/>
          <w:sz w:val="22"/>
          <w:szCs w:val="22"/>
          <w:highlight w:val="white"/>
        </w:rPr>
        <w:t>p</w:t>
      </w:r>
      <w:r w:rsidR="00A25E16">
        <w:rPr>
          <w:rFonts w:ascii="Verdana" w:eastAsia="Verdana" w:hAnsi="Verdana" w:cs="Verdana"/>
          <w:sz w:val="22"/>
          <w:szCs w:val="22"/>
          <w:highlight w:val="white"/>
        </w:rPr>
        <w:t>.</w:t>
      </w:r>
      <w:r>
        <w:rPr>
          <w:rFonts w:ascii="Verdana" w:eastAsia="Verdana" w:hAnsi="Verdana" w:cs="Verdana"/>
          <w:sz w:val="22"/>
          <w:szCs w:val="22"/>
          <w:highlight w:val="white"/>
        </w:rPr>
        <w:t>A</w:t>
      </w:r>
      <w:r w:rsidR="00A25E16">
        <w:rPr>
          <w:rFonts w:ascii="Verdana" w:eastAsia="Verdana" w:hAnsi="Verdana" w:cs="Verdana"/>
          <w:sz w:val="22"/>
          <w:szCs w:val="22"/>
          <w:highlight w:val="white"/>
        </w:rPr>
        <w:t>.</w:t>
      </w:r>
      <w:r>
        <w:rPr>
          <w:rFonts w:ascii="Verdana" w:eastAsia="Verdana" w:hAnsi="Verdana" w:cs="Verdana"/>
          <w:sz w:val="22"/>
          <w:szCs w:val="22"/>
          <w:highlight w:val="white"/>
        </w:rPr>
        <w:t xml:space="preserve">, </w:t>
      </w:r>
      <w:r w:rsidR="00A25E16">
        <w:rPr>
          <w:rFonts w:ascii="Verdana" w:eastAsia="Verdana" w:hAnsi="Verdana" w:cs="Verdana"/>
          <w:sz w:val="22"/>
          <w:szCs w:val="22"/>
          <w:highlight w:val="white"/>
        </w:rPr>
        <w:t xml:space="preserve">AULSS2 </w:t>
      </w:r>
      <w:r>
        <w:rPr>
          <w:rFonts w:ascii="Verdana" w:eastAsia="Verdana" w:hAnsi="Verdana" w:cs="Verdana"/>
          <w:sz w:val="22"/>
          <w:szCs w:val="22"/>
          <w:highlight w:val="white"/>
        </w:rPr>
        <w:t xml:space="preserve">Azienda Ulss2 Marca trevigiana, Banca Mediolanum, Banco BPM, BNP Paribas </w:t>
      </w:r>
      <w:proofErr w:type="spellStart"/>
      <w:r>
        <w:rPr>
          <w:rFonts w:ascii="Verdana" w:eastAsia="Verdana" w:hAnsi="Verdana" w:cs="Verdana"/>
          <w:sz w:val="22"/>
          <w:szCs w:val="22"/>
          <w:highlight w:val="white"/>
        </w:rPr>
        <w:t>Cardif</w:t>
      </w:r>
      <w:proofErr w:type="spellEnd"/>
      <w:r>
        <w:rPr>
          <w:rFonts w:ascii="Verdana" w:eastAsia="Verdana" w:hAnsi="Verdana" w:cs="Verdana"/>
          <w:sz w:val="22"/>
          <w:szCs w:val="22"/>
          <w:highlight w:val="white"/>
        </w:rPr>
        <w:t xml:space="preserve">, </w:t>
      </w:r>
      <w:proofErr w:type="spellStart"/>
      <w:r>
        <w:rPr>
          <w:rFonts w:ascii="Verdana" w:eastAsia="Verdana" w:hAnsi="Verdana" w:cs="Verdana"/>
          <w:sz w:val="22"/>
          <w:szCs w:val="22"/>
          <w:highlight w:val="white"/>
        </w:rPr>
        <w:t>Bonprix</w:t>
      </w:r>
      <w:proofErr w:type="spellEnd"/>
      <w:r>
        <w:rPr>
          <w:rFonts w:ascii="Verdana" w:eastAsia="Verdana" w:hAnsi="Verdana" w:cs="Verdana"/>
          <w:sz w:val="22"/>
          <w:szCs w:val="22"/>
          <w:highlight w:val="white"/>
        </w:rPr>
        <w:t xml:space="preserve"> </w:t>
      </w:r>
      <w:proofErr w:type="spellStart"/>
      <w:r>
        <w:rPr>
          <w:rFonts w:ascii="Verdana" w:eastAsia="Verdana" w:hAnsi="Verdana" w:cs="Verdana"/>
          <w:sz w:val="22"/>
          <w:szCs w:val="22"/>
          <w:highlight w:val="white"/>
        </w:rPr>
        <w:t>srl</w:t>
      </w:r>
      <w:proofErr w:type="spellEnd"/>
      <w:r>
        <w:rPr>
          <w:rFonts w:ascii="Verdana" w:eastAsia="Verdana" w:hAnsi="Verdana" w:cs="Verdana"/>
          <w:sz w:val="22"/>
          <w:szCs w:val="22"/>
          <w:highlight w:val="white"/>
        </w:rPr>
        <w:t xml:space="preserve">, Cantabria Labs </w:t>
      </w:r>
      <w:proofErr w:type="spellStart"/>
      <w:r>
        <w:rPr>
          <w:rFonts w:ascii="Verdana" w:eastAsia="Verdana" w:hAnsi="Verdana" w:cs="Verdana"/>
          <w:sz w:val="22"/>
          <w:szCs w:val="22"/>
          <w:highlight w:val="white"/>
        </w:rPr>
        <w:t>Difa</w:t>
      </w:r>
      <w:proofErr w:type="spellEnd"/>
      <w:r>
        <w:rPr>
          <w:rFonts w:ascii="Verdana" w:eastAsia="Verdana" w:hAnsi="Verdana" w:cs="Verdana"/>
          <w:sz w:val="22"/>
          <w:szCs w:val="22"/>
          <w:highlight w:val="white"/>
        </w:rPr>
        <w:t xml:space="preserve"> Cooper, </w:t>
      </w:r>
      <w:r w:rsidR="00A25E16">
        <w:rPr>
          <w:rFonts w:ascii="Verdana" w:eastAsia="Verdana" w:hAnsi="Verdana" w:cs="Verdana"/>
          <w:sz w:val="22"/>
          <w:szCs w:val="22"/>
          <w:highlight w:val="white"/>
        </w:rPr>
        <w:t>CARREFOUR ITALIA</w:t>
      </w:r>
      <w:r>
        <w:rPr>
          <w:rFonts w:ascii="Verdana" w:eastAsia="Verdana" w:hAnsi="Verdana" w:cs="Verdana"/>
          <w:sz w:val="22"/>
          <w:szCs w:val="22"/>
          <w:highlight w:val="white"/>
        </w:rPr>
        <w:t xml:space="preserve">, </w:t>
      </w:r>
      <w:r w:rsidR="00A25E16">
        <w:rPr>
          <w:rFonts w:ascii="Verdana" w:eastAsia="Verdana" w:hAnsi="Verdana" w:cs="Verdana"/>
          <w:sz w:val="22"/>
          <w:szCs w:val="22"/>
          <w:highlight w:val="white"/>
        </w:rPr>
        <w:t>COOP ITALIA</w:t>
      </w:r>
      <w:r>
        <w:rPr>
          <w:rFonts w:ascii="Verdana" w:eastAsia="Verdana" w:hAnsi="Verdana" w:cs="Verdana"/>
          <w:sz w:val="22"/>
          <w:szCs w:val="22"/>
          <w:highlight w:val="white"/>
        </w:rPr>
        <w:t xml:space="preserve">, </w:t>
      </w:r>
      <w:r w:rsidR="00A25E16">
        <w:rPr>
          <w:rFonts w:ascii="Verdana" w:eastAsia="Verdana" w:hAnsi="Verdana" w:cs="Verdana"/>
          <w:sz w:val="22"/>
          <w:szCs w:val="22"/>
          <w:highlight w:val="white"/>
        </w:rPr>
        <w:t>CRAI</w:t>
      </w:r>
      <w:r>
        <w:rPr>
          <w:rFonts w:ascii="Verdana" w:eastAsia="Verdana" w:hAnsi="Verdana" w:cs="Verdana"/>
          <w:sz w:val="22"/>
          <w:szCs w:val="22"/>
          <w:highlight w:val="white"/>
        </w:rPr>
        <w:t>, Crédit Agricole Italia S</w:t>
      </w:r>
      <w:r w:rsidR="00A25E16">
        <w:rPr>
          <w:rFonts w:ascii="Verdana" w:eastAsia="Verdana" w:hAnsi="Verdana" w:cs="Verdana"/>
          <w:sz w:val="22"/>
          <w:szCs w:val="22"/>
          <w:highlight w:val="white"/>
        </w:rPr>
        <w:t>.</w:t>
      </w:r>
      <w:r>
        <w:rPr>
          <w:rFonts w:ascii="Verdana" w:eastAsia="Verdana" w:hAnsi="Verdana" w:cs="Verdana"/>
          <w:sz w:val="22"/>
          <w:szCs w:val="22"/>
          <w:highlight w:val="white"/>
        </w:rPr>
        <w:t>p</w:t>
      </w:r>
      <w:r w:rsidR="00A25E16">
        <w:rPr>
          <w:rFonts w:ascii="Verdana" w:eastAsia="Verdana" w:hAnsi="Verdana" w:cs="Verdana"/>
          <w:sz w:val="22"/>
          <w:szCs w:val="22"/>
          <w:highlight w:val="white"/>
        </w:rPr>
        <w:t>.</w:t>
      </w:r>
      <w:r>
        <w:rPr>
          <w:rFonts w:ascii="Verdana" w:eastAsia="Verdana" w:hAnsi="Verdana" w:cs="Verdana"/>
          <w:sz w:val="22"/>
          <w:szCs w:val="22"/>
          <w:highlight w:val="white"/>
        </w:rPr>
        <w:t>A</w:t>
      </w:r>
      <w:r w:rsidR="00A25E16">
        <w:rPr>
          <w:rFonts w:ascii="Verdana" w:eastAsia="Verdana" w:hAnsi="Verdana" w:cs="Verdana"/>
          <w:sz w:val="22"/>
          <w:szCs w:val="22"/>
          <w:highlight w:val="white"/>
        </w:rPr>
        <w:t>.</w:t>
      </w:r>
      <w:r>
        <w:rPr>
          <w:rFonts w:ascii="Verdana" w:eastAsia="Verdana" w:hAnsi="Verdana" w:cs="Verdana"/>
          <w:sz w:val="22"/>
          <w:szCs w:val="22"/>
          <w:highlight w:val="white"/>
        </w:rPr>
        <w:t xml:space="preserve">, Daiichi </w:t>
      </w:r>
      <w:proofErr w:type="spellStart"/>
      <w:r>
        <w:rPr>
          <w:rFonts w:ascii="Verdana" w:eastAsia="Verdana" w:hAnsi="Verdana" w:cs="Verdana"/>
          <w:sz w:val="22"/>
          <w:szCs w:val="22"/>
          <w:highlight w:val="white"/>
        </w:rPr>
        <w:t>Sankyo</w:t>
      </w:r>
      <w:proofErr w:type="spellEnd"/>
      <w:r>
        <w:rPr>
          <w:rFonts w:ascii="Verdana" w:eastAsia="Verdana" w:hAnsi="Verdana" w:cs="Verdana"/>
          <w:sz w:val="22"/>
          <w:szCs w:val="22"/>
          <w:highlight w:val="white"/>
        </w:rPr>
        <w:t xml:space="preserve"> Italia </w:t>
      </w:r>
      <w:proofErr w:type="spellStart"/>
      <w:r>
        <w:rPr>
          <w:rFonts w:ascii="Verdana" w:eastAsia="Verdana" w:hAnsi="Verdana" w:cs="Verdana"/>
          <w:sz w:val="22"/>
          <w:szCs w:val="22"/>
          <w:highlight w:val="white"/>
        </w:rPr>
        <w:t>S</w:t>
      </w:r>
      <w:r w:rsidR="00A25E16">
        <w:rPr>
          <w:rFonts w:ascii="Verdana" w:eastAsia="Verdana" w:hAnsi="Verdana" w:cs="Verdana"/>
          <w:sz w:val="22"/>
          <w:szCs w:val="22"/>
          <w:highlight w:val="white"/>
        </w:rPr>
        <w:t>.</w:t>
      </w:r>
      <w:r>
        <w:rPr>
          <w:rFonts w:ascii="Verdana" w:eastAsia="Verdana" w:hAnsi="Verdana" w:cs="Verdana"/>
          <w:sz w:val="22"/>
          <w:szCs w:val="22"/>
          <w:highlight w:val="white"/>
        </w:rPr>
        <w:t>p</w:t>
      </w:r>
      <w:r w:rsidR="00A25E16">
        <w:rPr>
          <w:rFonts w:ascii="Verdana" w:eastAsia="Verdana" w:hAnsi="Verdana" w:cs="Verdana"/>
          <w:sz w:val="22"/>
          <w:szCs w:val="22"/>
          <w:highlight w:val="white"/>
        </w:rPr>
        <w:t>.</w:t>
      </w:r>
      <w:r>
        <w:rPr>
          <w:rFonts w:ascii="Verdana" w:eastAsia="Verdana" w:hAnsi="Verdana" w:cs="Verdana"/>
          <w:sz w:val="22"/>
          <w:szCs w:val="22"/>
          <w:highlight w:val="white"/>
        </w:rPr>
        <w:t>A</w:t>
      </w:r>
      <w:proofErr w:type="spellEnd"/>
      <w:r>
        <w:rPr>
          <w:rFonts w:ascii="Verdana" w:eastAsia="Verdana" w:hAnsi="Verdana" w:cs="Verdana"/>
          <w:sz w:val="22"/>
          <w:szCs w:val="22"/>
          <w:highlight w:val="white"/>
        </w:rPr>
        <w:t xml:space="preserve">, Danone Nutricia </w:t>
      </w:r>
      <w:proofErr w:type="spellStart"/>
      <w:r>
        <w:rPr>
          <w:rFonts w:ascii="Verdana" w:eastAsia="Verdana" w:hAnsi="Verdana" w:cs="Verdana"/>
          <w:sz w:val="22"/>
          <w:szCs w:val="22"/>
          <w:highlight w:val="white"/>
        </w:rPr>
        <w:t>SpA</w:t>
      </w:r>
      <w:proofErr w:type="spellEnd"/>
      <w:r>
        <w:rPr>
          <w:rFonts w:ascii="Verdana" w:eastAsia="Verdana" w:hAnsi="Verdana" w:cs="Verdana"/>
          <w:sz w:val="22"/>
          <w:szCs w:val="22"/>
          <w:highlight w:val="white"/>
        </w:rPr>
        <w:t xml:space="preserve"> Società Benefit, </w:t>
      </w:r>
      <w:r w:rsidR="00A25E16">
        <w:rPr>
          <w:rFonts w:ascii="Verdana" w:eastAsia="Verdana" w:hAnsi="Verdana" w:cs="Verdana"/>
          <w:sz w:val="22"/>
          <w:szCs w:val="22"/>
          <w:highlight w:val="white"/>
        </w:rPr>
        <w:t>EDISON</w:t>
      </w:r>
      <w:r>
        <w:rPr>
          <w:rFonts w:ascii="Verdana" w:eastAsia="Verdana" w:hAnsi="Verdana" w:cs="Verdana"/>
          <w:sz w:val="22"/>
          <w:szCs w:val="22"/>
          <w:highlight w:val="white"/>
        </w:rPr>
        <w:t xml:space="preserve">, Edwards </w:t>
      </w:r>
      <w:proofErr w:type="spellStart"/>
      <w:r>
        <w:rPr>
          <w:rFonts w:ascii="Verdana" w:eastAsia="Verdana" w:hAnsi="Verdana" w:cs="Verdana"/>
          <w:sz w:val="22"/>
          <w:szCs w:val="22"/>
          <w:highlight w:val="white"/>
        </w:rPr>
        <w:t>Lifesciences</w:t>
      </w:r>
      <w:proofErr w:type="spellEnd"/>
      <w:r>
        <w:rPr>
          <w:rFonts w:ascii="Verdana" w:eastAsia="Verdana" w:hAnsi="Verdana" w:cs="Verdana"/>
          <w:sz w:val="22"/>
          <w:szCs w:val="22"/>
          <w:highlight w:val="white"/>
        </w:rPr>
        <w:t xml:space="preserve"> Italia, </w:t>
      </w:r>
      <w:r w:rsidR="00A25E16">
        <w:rPr>
          <w:rFonts w:ascii="Verdana" w:eastAsia="Verdana" w:hAnsi="Verdana" w:cs="Verdana"/>
          <w:sz w:val="22"/>
          <w:szCs w:val="22"/>
          <w:highlight w:val="white"/>
        </w:rPr>
        <w:t xml:space="preserve">EG STADA </w:t>
      </w:r>
      <w:r>
        <w:rPr>
          <w:rFonts w:ascii="Verdana" w:eastAsia="Verdana" w:hAnsi="Verdana" w:cs="Verdana"/>
          <w:sz w:val="22"/>
          <w:szCs w:val="22"/>
          <w:highlight w:val="white"/>
        </w:rPr>
        <w:t xml:space="preserve">Group, </w:t>
      </w:r>
      <w:proofErr w:type="spellStart"/>
      <w:r>
        <w:rPr>
          <w:rFonts w:ascii="Verdana" w:eastAsia="Verdana" w:hAnsi="Verdana" w:cs="Verdana"/>
          <w:sz w:val="22"/>
          <w:szCs w:val="22"/>
          <w:highlight w:val="white"/>
        </w:rPr>
        <w:t>Eisai</w:t>
      </w:r>
      <w:proofErr w:type="spellEnd"/>
      <w:r>
        <w:rPr>
          <w:rFonts w:ascii="Verdana" w:eastAsia="Verdana" w:hAnsi="Verdana" w:cs="Verdana"/>
          <w:sz w:val="22"/>
          <w:szCs w:val="22"/>
          <w:highlight w:val="white"/>
        </w:rPr>
        <w:t xml:space="preserve"> </w:t>
      </w:r>
      <w:proofErr w:type="spellStart"/>
      <w:r w:rsidR="00A25E16">
        <w:rPr>
          <w:rFonts w:ascii="Verdana" w:eastAsia="Verdana" w:hAnsi="Verdana" w:cs="Verdana"/>
          <w:sz w:val="22"/>
          <w:szCs w:val="22"/>
          <w:highlight w:val="white"/>
        </w:rPr>
        <w:t>s</w:t>
      </w:r>
      <w:r>
        <w:rPr>
          <w:rFonts w:ascii="Verdana" w:eastAsia="Verdana" w:hAnsi="Verdana" w:cs="Verdana"/>
          <w:sz w:val="22"/>
          <w:szCs w:val="22"/>
          <w:highlight w:val="white"/>
        </w:rPr>
        <w:t>rl</w:t>
      </w:r>
      <w:proofErr w:type="spellEnd"/>
      <w:r>
        <w:rPr>
          <w:rFonts w:ascii="Verdana" w:eastAsia="Verdana" w:hAnsi="Verdana" w:cs="Verdana"/>
          <w:sz w:val="22"/>
          <w:szCs w:val="22"/>
          <w:highlight w:val="white"/>
        </w:rPr>
        <w:t>, E</w:t>
      </w:r>
      <w:r w:rsidR="00A25E16">
        <w:rPr>
          <w:rFonts w:ascii="Verdana" w:eastAsia="Verdana" w:hAnsi="Verdana" w:cs="Verdana"/>
          <w:sz w:val="22"/>
          <w:szCs w:val="22"/>
          <w:highlight w:val="white"/>
        </w:rPr>
        <w:t>ni</w:t>
      </w:r>
      <w:r>
        <w:rPr>
          <w:rFonts w:ascii="Verdana" w:eastAsia="Verdana" w:hAnsi="Verdana" w:cs="Verdana"/>
          <w:sz w:val="22"/>
          <w:szCs w:val="22"/>
          <w:highlight w:val="white"/>
        </w:rPr>
        <w:t xml:space="preserve">, Esselunga </w:t>
      </w:r>
      <w:r w:rsidR="00A25E16">
        <w:rPr>
          <w:rFonts w:ascii="Verdana" w:eastAsia="Verdana" w:hAnsi="Verdana" w:cs="Verdana"/>
          <w:sz w:val="22"/>
          <w:szCs w:val="22"/>
          <w:highlight w:val="white"/>
        </w:rPr>
        <w:t>S.p.A.</w:t>
      </w:r>
      <w:r>
        <w:rPr>
          <w:rFonts w:ascii="Verdana" w:eastAsia="Verdana" w:hAnsi="Verdana" w:cs="Verdana"/>
          <w:sz w:val="22"/>
          <w:szCs w:val="22"/>
          <w:highlight w:val="white"/>
        </w:rPr>
        <w:t xml:space="preserve">, FiberCop </w:t>
      </w:r>
      <w:r w:rsidR="00A25E16">
        <w:rPr>
          <w:rFonts w:ascii="Verdana" w:eastAsia="Verdana" w:hAnsi="Verdana" w:cs="Verdana"/>
          <w:sz w:val="22"/>
          <w:szCs w:val="22"/>
          <w:highlight w:val="white"/>
        </w:rPr>
        <w:t>S.p.A.</w:t>
      </w:r>
      <w:r>
        <w:rPr>
          <w:rFonts w:ascii="Verdana" w:eastAsia="Verdana" w:hAnsi="Verdana" w:cs="Verdana"/>
          <w:sz w:val="22"/>
          <w:szCs w:val="22"/>
          <w:highlight w:val="white"/>
        </w:rPr>
        <w:t xml:space="preserve">, </w:t>
      </w:r>
      <w:r w:rsidR="00A25E16">
        <w:rPr>
          <w:rFonts w:ascii="Verdana" w:eastAsia="Verdana" w:hAnsi="Verdana" w:cs="Verdana"/>
          <w:sz w:val="22"/>
          <w:szCs w:val="22"/>
          <w:highlight w:val="white"/>
        </w:rPr>
        <w:t>HAVAS</w:t>
      </w:r>
      <w:r>
        <w:rPr>
          <w:rFonts w:ascii="Verdana" w:eastAsia="Verdana" w:hAnsi="Verdana" w:cs="Verdana"/>
          <w:sz w:val="22"/>
          <w:szCs w:val="22"/>
          <w:highlight w:val="white"/>
        </w:rPr>
        <w:t xml:space="preserve">, </w:t>
      </w:r>
      <w:proofErr w:type="spellStart"/>
      <w:r>
        <w:rPr>
          <w:rFonts w:ascii="Verdana" w:eastAsia="Verdana" w:hAnsi="Verdana" w:cs="Verdana"/>
          <w:sz w:val="22"/>
          <w:szCs w:val="22"/>
          <w:highlight w:val="white"/>
        </w:rPr>
        <w:t>illyCaffè</w:t>
      </w:r>
      <w:proofErr w:type="spellEnd"/>
      <w:r w:rsidR="00A25E16">
        <w:rPr>
          <w:rFonts w:ascii="Verdana" w:eastAsia="Verdana" w:hAnsi="Verdana" w:cs="Verdana"/>
          <w:sz w:val="22"/>
          <w:szCs w:val="22"/>
          <w:highlight w:val="white"/>
        </w:rPr>
        <w:t xml:space="preserve"> S.p.A.</w:t>
      </w:r>
      <w:r>
        <w:rPr>
          <w:rFonts w:ascii="Verdana" w:eastAsia="Verdana" w:hAnsi="Verdana" w:cs="Verdana"/>
          <w:sz w:val="22"/>
          <w:szCs w:val="22"/>
          <w:highlight w:val="white"/>
        </w:rPr>
        <w:t xml:space="preserve">, Leonardo Assicurazioni </w:t>
      </w:r>
      <w:proofErr w:type="spellStart"/>
      <w:r>
        <w:rPr>
          <w:rFonts w:ascii="Verdana" w:eastAsia="Verdana" w:hAnsi="Verdana" w:cs="Verdana"/>
          <w:sz w:val="22"/>
          <w:szCs w:val="22"/>
          <w:highlight w:val="white"/>
        </w:rPr>
        <w:t>Srl</w:t>
      </w:r>
      <w:proofErr w:type="spellEnd"/>
      <w:r>
        <w:rPr>
          <w:rFonts w:ascii="Verdana" w:eastAsia="Verdana" w:hAnsi="Verdana" w:cs="Verdana"/>
          <w:sz w:val="22"/>
          <w:szCs w:val="22"/>
          <w:highlight w:val="white"/>
        </w:rPr>
        <w:t xml:space="preserve"> Società Benefit, Mediobanca, Net Insurance </w:t>
      </w:r>
      <w:proofErr w:type="spellStart"/>
      <w:r>
        <w:rPr>
          <w:rFonts w:ascii="Verdana" w:eastAsia="Verdana" w:hAnsi="Verdana" w:cs="Verdana"/>
          <w:sz w:val="22"/>
          <w:szCs w:val="22"/>
          <w:highlight w:val="white"/>
        </w:rPr>
        <w:t>SpA</w:t>
      </w:r>
      <w:proofErr w:type="spellEnd"/>
      <w:r>
        <w:rPr>
          <w:rFonts w:ascii="Verdana" w:eastAsia="Verdana" w:hAnsi="Verdana" w:cs="Verdana"/>
          <w:sz w:val="22"/>
          <w:szCs w:val="22"/>
          <w:highlight w:val="white"/>
        </w:rPr>
        <w:t>, N</w:t>
      </w:r>
      <w:r w:rsidR="00A25E16">
        <w:rPr>
          <w:rFonts w:ascii="Verdana" w:eastAsia="Verdana" w:hAnsi="Verdana" w:cs="Verdana"/>
          <w:sz w:val="22"/>
          <w:szCs w:val="22"/>
          <w:highlight w:val="white"/>
        </w:rPr>
        <w:t>OVARTIS</w:t>
      </w:r>
      <w:r>
        <w:rPr>
          <w:rFonts w:ascii="Verdana" w:eastAsia="Verdana" w:hAnsi="Verdana" w:cs="Verdana"/>
          <w:sz w:val="22"/>
          <w:szCs w:val="22"/>
          <w:highlight w:val="white"/>
        </w:rPr>
        <w:t xml:space="preserve"> </w:t>
      </w:r>
      <w:proofErr w:type="spellStart"/>
      <w:r>
        <w:rPr>
          <w:rFonts w:ascii="Verdana" w:eastAsia="Verdana" w:hAnsi="Verdana" w:cs="Verdana"/>
          <w:sz w:val="22"/>
          <w:szCs w:val="22"/>
          <w:highlight w:val="white"/>
        </w:rPr>
        <w:t>Farma</w:t>
      </w:r>
      <w:proofErr w:type="spellEnd"/>
      <w:r>
        <w:rPr>
          <w:rFonts w:ascii="Verdana" w:eastAsia="Verdana" w:hAnsi="Verdana" w:cs="Verdana"/>
          <w:sz w:val="22"/>
          <w:szCs w:val="22"/>
          <w:highlight w:val="white"/>
        </w:rPr>
        <w:t xml:space="preserve"> </w:t>
      </w:r>
      <w:proofErr w:type="spellStart"/>
      <w:r>
        <w:rPr>
          <w:rFonts w:ascii="Verdana" w:eastAsia="Verdana" w:hAnsi="Verdana" w:cs="Verdana"/>
          <w:sz w:val="22"/>
          <w:szCs w:val="22"/>
          <w:highlight w:val="white"/>
        </w:rPr>
        <w:t>SpA</w:t>
      </w:r>
      <w:proofErr w:type="spellEnd"/>
      <w:r>
        <w:rPr>
          <w:rFonts w:ascii="Verdana" w:eastAsia="Verdana" w:hAnsi="Verdana" w:cs="Verdana"/>
          <w:sz w:val="22"/>
          <w:szCs w:val="22"/>
          <w:highlight w:val="white"/>
        </w:rPr>
        <w:t xml:space="preserve">, Pfizer </w:t>
      </w:r>
      <w:proofErr w:type="spellStart"/>
      <w:r>
        <w:rPr>
          <w:rFonts w:ascii="Verdana" w:eastAsia="Verdana" w:hAnsi="Verdana" w:cs="Verdana"/>
          <w:sz w:val="22"/>
          <w:szCs w:val="22"/>
          <w:highlight w:val="white"/>
        </w:rPr>
        <w:t>Srl</w:t>
      </w:r>
      <w:proofErr w:type="spellEnd"/>
      <w:r>
        <w:rPr>
          <w:rFonts w:ascii="Verdana" w:eastAsia="Verdana" w:hAnsi="Verdana" w:cs="Verdana"/>
          <w:sz w:val="22"/>
          <w:szCs w:val="22"/>
          <w:highlight w:val="white"/>
        </w:rPr>
        <w:t xml:space="preserve">, </w:t>
      </w:r>
      <w:r w:rsidR="00A25E16">
        <w:rPr>
          <w:rFonts w:ascii="Verdana" w:eastAsia="Verdana" w:hAnsi="Verdana" w:cs="Verdana"/>
          <w:sz w:val="22"/>
          <w:szCs w:val="22"/>
          <w:highlight w:val="white"/>
        </w:rPr>
        <w:t xml:space="preserve">REALE </w:t>
      </w:r>
      <w:r w:rsidR="00A25E16">
        <w:rPr>
          <w:rFonts w:ascii="Verdana" w:eastAsia="Verdana" w:hAnsi="Verdana" w:cs="Verdana"/>
          <w:sz w:val="22"/>
          <w:szCs w:val="22"/>
          <w:highlight w:val="white"/>
        </w:rPr>
        <w:lastRenderedPageBreak/>
        <w:t>GROUP</w:t>
      </w:r>
      <w:r>
        <w:rPr>
          <w:rFonts w:ascii="Verdana" w:eastAsia="Verdana" w:hAnsi="Verdana" w:cs="Verdana"/>
          <w:sz w:val="22"/>
          <w:szCs w:val="22"/>
          <w:highlight w:val="white"/>
        </w:rPr>
        <w:t xml:space="preserve">, Roche Italia, </w:t>
      </w:r>
      <w:r w:rsidR="00A25E16">
        <w:rPr>
          <w:rFonts w:ascii="Verdana" w:eastAsia="Verdana" w:hAnsi="Verdana" w:cs="Verdana"/>
          <w:sz w:val="22"/>
          <w:szCs w:val="22"/>
          <w:highlight w:val="white"/>
        </w:rPr>
        <w:t>SANOFI</w:t>
      </w:r>
      <w:r>
        <w:rPr>
          <w:rFonts w:ascii="Verdana" w:eastAsia="Verdana" w:hAnsi="Verdana" w:cs="Verdana"/>
          <w:sz w:val="22"/>
          <w:szCs w:val="22"/>
          <w:highlight w:val="white"/>
        </w:rPr>
        <w:t xml:space="preserve"> </w:t>
      </w:r>
      <w:proofErr w:type="spellStart"/>
      <w:r w:rsidR="00A25E16">
        <w:rPr>
          <w:rFonts w:ascii="Verdana" w:eastAsia="Verdana" w:hAnsi="Verdana" w:cs="Verdana"/>
          <w:sz w:val="22"/>
          <w:szCs w:val="22"/>
          <w:highlight w:val="white"/>
        </w:rPr>
        <w:t>s</w:t>
      </w:r>
      <w:r>
        <w:rPr>
          <w:rFonts w:ascii="Verdana" w:eastAsia="Verdana" w:hAnsi="Verdana" w:cs="Verdana"/>
          <w:sz w:val="22"/>
          <w:szCs w:val="22"/>
          <w:highlight w:val="white"/>
        </w:rPr>
        <w:t>rl</w:t>
      </w:r>
      <w:proofErr w:type="spellEnd"/>
      <w:r>
        <w:rPr>
          <w:rFonts w:ascii="Verdana" w:eastAsia="Verdana" w:hAnsi="Verdana" w:cs="Verdana"/>
          <w:sz w:val="22"/>
          <w:szCs w:val="22"/>
          <w:highlight w:val="white"/>
        </w:rPr>
        <w:t xml:space="preserve">, </w:t>
      </w:r>
      <w:proofErr w:type="spellStart"/>
      <w:r>
        <w:rPr>
          <w:rFonts w:ascii="Verdana" w:eastAsia="Verdana" w:hAnsi="Verdana" w:cs="Verdana"/>
          <w:sz w:val="22"/>
          <w:szCs w:val="22"/>
          <w:highlight w:val="white"/>
        </w:rPr>
        <w:t>TenarisDalmine</w:t>
      </w:r>
      <w:proofErr w:type="spellEnd"/>
      <w:r>
        <w:rPr>
          <w:rFonts w:ascii="Verdana" w:eastAsia="Verdana" w:hAnsi="Verdana" w:cs="Verdana"/>
          <w:sz w:val="22"/>
          <w:szCs w:val="22"/>
          <w:highlight w:val="white"/>
        </w:rPr>
        <w:t xml:space="preserve">, </w:t>
      </w:r>
      <w:proofErr w:type="spellStart"/>
      <w:r>
        <w:rPr>
          <w:rFonts w:ascii="Verdana" w:eastAsia="Verdana" w:hAnsi="Verdana" w:cs="Verdana"/>
          <w:sz w:val="22"/>
          <w:szCs w:val="22"/>
          <w:highlight w:val="white"/>
        </w:rPr>
        <w:t>Theramex</w:t>
      </w:r>
      <w:proofErr w:type="spellEnd"/>
      <w:r>
        <w:rPr>
          <w:rFonts w:ascii="Verdana" w:eastAsia="Verdana" w:hAnsi="Verdana" w:cs="Verdana"/>
          <w:sz w:val="22"/>
          <w:szCs w:val="22"/>
          <w:highlight w:val="white"/>
        </w:rPr>
        <w:t xml:space="preserve"> </w:t>
      </w:r>
      <w:proofErr w:type="spellStart"/>
      <w:r>
        <w:rPr>
          <w:rFonts w:ascii="Verdana" w:eastAsia="Verdana" w:hAnsi="Verdana" w:cs="Verdana"/>
          <w:sz w:val="22"/>
          <w:szCs w:val="22"/>
          <w:highlight w:val="white"/>
        </w:rPr>
        <w:t>Italy</w:t>
      </w:r>
      <w:proofErr w:type="spellEnd"/>
      <w:r>
        <w:rPr>
          <w:rFonts w:ascii="Verdana" w:eastAsia="Verdana" w:hAnsi="Verdana" w:cs="Verdana"/>
          <w:sz w:val="22"/>
          <w:szCs w:val="22"/>
          <w:highlight w:val="white"/>
        </w:rPr>
        <w:t xml:space="preserve"> S</w:t>
      </w:r>
      <w:r w:rsidR="00A25E16">
        <w:rPr>
          <w:rFonts w:ascii="Verdana" w:eastAsia="Verdana" w:hAnsi="Verdana" w:cs="Verdana"/>
          <w:sz w:val="22"/>
          <w:szCs w:val="22"/>
          <w:highlight w:val="white"/>
        </w:rPr>
        <w:t>RL</w:t>
      </w:r>
      <w:r>
        <w:rPr>
          <w:rFonts w:ascii="Verdana" w:eastAsia="Verdana" w:hAnsi="Verdana" w:cs="Verdana"/>
          <w:sz w:val="22"/>
          <w:szCs w:val="22"/>
          <w:highlight w:val="white"/>
        </w:rPr>
        <w:t xml:space="preserve">, </w:t>
      </w:r>
      <w:proofErr w:type="spellStart"/>
      <w:r>
        <w:rPr>
          <w:rFonts w:ascii="Verdana" w:eastAsia="Verdana" w:hAnsi="Verdana" w:cs="Verdana"/>
          <w:sz w:val="22"/>
          <w:szCs w:val="22"/>
          <w:highlight w:val="white"/>
        </w:rPr>
        <w:t>Thermo</w:t>
      </w:r>
      <w:proofErr w:type="spellEnd"/>
      <w:r>
        <w:rPr>
          <w:rFonts w:ascii="Verdana" w:eastAsia="Verdana" w:hAnsi="Verdana" w:cs="Verdana"/>
          <w:sz w:val="22"/>
          <w:szCs w:val="22"/>
          <w:highlight w:val="white"/>
        </w:rPr>
        <w:t xml:space="preserve"> Fisher Scientific, T</w:t>
      </w:r>
      <w:r w:rsidR="00A25E16">
        <w:rPr>
          <w:rFonts w:ascii="Verdana" w:eastAsia="Verdana" w:hAnsi="Verdana" w:cs="Verdana"/>
          <w:sz w:val="22"/>
          <w:szCs w:val="22"/>
          <w:highlight w:val="white"/>
        </w:rPr>
        <w:t>IM</w:t>
      </w:r>
      <w:r>
        <w:rPr>
          <w:rFonts w:ascii="Verdana" w:eastAsia="Verdana" w:hAnsi="Verdana" w:cs="Verdana"/>
          <w:sz w:val="22"/>
          <w:szCs w:val="22"/>
          <w:highlight w:val="white"/>
        </w:rPr>
        <w:t xml:space="preserve">, Veritas </w:t>
      </w:r>
      <w:r w:rsidR="00A25E16">
        <w:rPr>
          <w:rFonts w:ascii="Verdana" w:eastAsia="Verdana" w:hAnsi="Verdana" w:cs="Verdana"/>
          <w:sz w:val="22"/>
          <w:szCs w:val="22"/>
          <w:highlight w:val="white"/>
        </w:rPr>
        <w:t>s</w:t>
      </w:r>
      <w:r>
        <w:rPr>
          <w:rFonts w:ascii="Verdana" w:eastAsia="Verdana" w:hAnsi="Verdana" w:cs="Verdana"/>
          <w:sz w:val="22"/>
          <w:szCs w:val="22"/>
          <w:highlight w:val="white"/>
        </w:rPr>
        <w:t>p</w:t>
      </w:r>
      <w:r w:rsidR="00A25E16">
        <w:rPr>
          <w:rFonts w:ascii="Verdana" w:eastAsia="Verdana" w:hAnsi="Verdana" w:cs="Verdana"/>
          <w:sz w:val="22"/>
          <w:szCs w:val="22"/>
          <w:highlight w:val="white"/>
        </w:rPr>
        <w:t>a</w:t>
      </w:r>
      <w:r>
        <w:rPr>
          <w:rFonts w:ascii="Verdana" w:eastAsia="Verdana" w:hAnsi="Verdana" w:cs="Verdana"/>
          <w:sz w:val="22"/>
          <w:szCs w:val="22"/>
          <w:highlight w:val="white"/>
        </w:rPr>
        <w:t xml:space="preserve">, </w:t>
      </w:r>
      <w:proofErr w:type="spellStart"/>
      <w:r>
        <w:rPr>
          <w:rFonts w:ascii="Verdana" w:eastAsia="Verdana" w:hAnsi="Verdana" w:cs="Verdana"/>
          <w:sz w:val="22"/>
          <w:szCs w:val="22"/>
          <w:highlight w:val="white"/>
        </w:rPr>
        <w:t>Yakult</w:t>
      </w:r>
      <w:proofErr w:type="spellEnd"/>
      <w:r>
        <w:rPr>
          <w:rFonts w:ascii="Verdana" w:eastAsia="Verdana" w:hAnsi="Verdana" w:cs="Verdana"/>
          <w:sz w:val="22"/>
          <w:szCs w:val="22"/>
          <w:highlight w:val="white"/>
        </w:rPr>
        <w:t xml:space="preserve"> Italia e Yamamay.</w:t>
      </w:r>
    </w:p>
    <w:p w14:paraId="1542E452" w14:textId="77777777" w:rsidR="00265473" w:rsidRDefault="00000000">
      <w:pPr>
        <w:spacing w:after="20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Il primo anno, il percorso formativo si articolerà in tre incontri di approfondimento dedicati a tematiche di grande rilevanza. Tra i temi affrontati ne</w:t>
      </w:r>
      <w:r>
        <w:rPr>
          <w:rFonts w:ascii="Verdana" w:eastAsia="Verdana" w:hAnsi="Verdana" w:cs="Verdana"/>
          <w:sz w:val="22"/>
          <w:szCs w:val="22"/>
        </w:rPr>
        <w:t>i</w:t>
      </w:r>
      <w:r>
        <w:rPr>
          <w:rFonts w:ascii="Verdana" w:eastAsia="Verdana" w:hAnsi="Verdana" w:cs="Verdana"/>
          <w:color w:val="000000"/>
          <w:sz w:val="22"/>
          <w:szCs w:val="22"/>
        </w:rPr>
        <w:t xml:space="preserve"> webinar: “</w:t>
      </w:r>
      <w:proofErr w:type="spellStart"/>
      <w:r>
        <w:rPr>
          <w:rFonts w:ascii="Verdana" w:eastAsia="Verdana" w:hAnsi="Verdana" w:cs="Verdana"/>
          <w:color w:val="000000"/>
          <w:sz w:val="22"/>
          <w:szCs w:val="22"/>
        </w:rPr>
        <w:t>Parenting</w:t>
      </w:r>
      <w:proofErr w:type="spellEnd"/>
      <w:r>
        <w:rPr>
          <w:rFonts w:ascii="Verdana" w:eastAsia="Verdana" w:hAnsi="Verdana" w:cs="Verdana"/>
          <w:color w:val="000000"/>
          <w:sz w:val="22"/>
          <w:szCs w:val="22"/>
        </w:rPr>
        <w:t xml:space="preserve"> e lavoro: dagli stereotipi di genere alla valorizzazione delle competenze genitoriali”, “Il valore di chiedere aiuto: come educare sé stessi a comprendere la forza insita nel riconoscimento dei propri limiti” e “La comunicazione positiva: come diffondere gentilezza nelle relazioni”. </w:t>
      </w:r>
      <w:r>
        <w:rPr>
          <w:rFonts w:ascii="Verdana" w:eastAsia="Verdana" w:hAnsi="Verdana" w:cs="Verdana"/>
          <w:sz w:val="22"/>
          <w:szCs w:val="22"/>
        </w:rPr>
        <w:t xml:space="preserve">Inoltre, all'interno dei video informativi saranno offerti preziosi consigli su nutrizione, salute della pelle (con particolare attenzione ai nei) e approfondimenti sulla menopausa, evidenziando come essa rappresenti una tematica che riguarda la salute e il benessere di tutti, non solo delle donne. </w:t>
      </w:r>
      <w:r>
        <w:rPr>
          <w:rFonts w:ascii="Verdana" w:eastAsia="Verdana" w:hAnsi="Verdana" w:cs="Verdana"/>
          <w:color w:val="000000"/>
          <w:sz w:val="22"/>
          <w:szCs w:val="22"/>
        </w:rPr>
        <w:t>Un programma pensato per promuovere una cultura aziendale più inclusiva, consapevole e orientata al benessere collettivo. Nel secondo anno, alle aziende premiate verrà proposto un questionario volto a identificare ulteriori tematiche di interesse. Questi contributi saranno fondamentali per sviluppare e arricchire il programma formativo, consolidando un approccio condiviso e mirato.</w:t>
      </w:r>
    </w:p>
    <w:p w14:paraId="423DCAAC" w14:textId="77777777" w:rsidR="00265473" w:rsidRDefault="00000000">
      <w:pPr>
        <w:spacing w:after="20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L’attribuzione del Bollino avviene sulla base di un questionario strutturato su specifici requisiti e validato da un apposito </w:t>
      </w:r>
      <w:proofErr w:type="spellStart"/>
      <w:r>
        <w:rPr>
          <w:rFonts w:ascii="Verdana" w:eastAsia="Verdana" w:hAnsi="Verdana" w:cs="Verdana"/>
          <w:color w:val="000000"/>
          <w:sz w:val="22"/>
          <w:szCs w:val="22"/>
        </w:rPr>
        <w:t>Advisory</w:t>
      </w:r>
      <w:proofErr w:type="spellEnd"/>
      <w:r>
        <w:rPr>
          <w:rFonts w:ascii="Verdana" w:eastAsia="Verdana" w:hAnsi="Verdana" w:cs="Verdana"/>
          <w:color w:val="000000"/>
          <w:sz w:val="22"/>
          <w:szCs w:val="22"/>
        </w:rPr>
        <w:t xml:space="preserve"> Board. Include domande relative all’impegno dell’azienda verso la tutela della salute dei propri dipendenti, tra cui attenzione al welfare aziendale (come retribuzione, orario flessibile, smart working), alla prevenzione e diagnosi precoce, alle politiche a sostegno della maternità e della famiglia, alla disabilità e patologie croniche, al benessere psichico e alle certificazioni aziendali. </w:t>
      </w:r>
    </w:p>
    <w:p w14:paraId="5794FAC1" w14:textId="77777777" w:rsidR="00265473" w:rsidRDefault="00000000">
      <w:pPr>
        <w:spacing w:after="20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L’iniziativa gode del patrocinio di AIBA – Associazione Italiana Brokers di Assicurazioni e Riassicurazioni, AIWA – Associazione Italia Welfare Aziendale, ANIA – Associazione Nazionale fra le imprese Assicuratrici, </w:t>
      </w:r>
      <w:proofErr w:type="spellStart"/>
      <w:r>
        <w:rPr>
          <w:rFonts w:ascii="Verdana" w:eastAsia="Verdana" w:hAnsi="Verdana" w:cs="Verdana"/>
          <w:color w:val="000000"/>
          <w:sz w:val="22"/>
          <w:szCs w:val="22"/>
        </w:rPr>
        <w:t>Egualia</w:t>
      </w:r>
      <w:proofErr w:type="spellEnd"/>
      <w:r>
        <w:rPr>
          <w:rFonts w:ascii="Verdana" w:eastAsia="Verdana" w:hAnsi="Verdana" w:cs="Verdana"/>
          <w:color w:val="000000"/>
          <w:sz w:val="22"/>
          <w:szCs w:val="22"/>
        </w:rPr>
        <w:t xml:space="preserve"> – Industrie Farmaci Accessibili, Farmindustria, FERPI – Federazione Relazioni Pubbliche Italiana, SIML – Società Italiana di Medicina del Lavoro.</w:t>
      </w:r>
    </w:p>
    <w:p w14:paraId="0964A8E4" w14:textId="77777777" w:rsidR="00265473" w:rsidRDefault="00265473">
      <w:pPr>
        <w:pBdr>
          <w:top w:val="nil"/>
          <w:left w:val="nil"/>
          <w:bottom w:val="nil"/>
          <w:right w:val="nil"/>
          <w:between w:val="nil"/>
        </w:pBdr>
        <w:spacing w:after="200" w:line="240" w:lineRule="auto"/>
        <w:jc w:val="both"/>
        <w:rPr>
          <w:rFonts w:ascii="Arial" w:eastAsia="Arial" w:hAnsi="Arial" w:cs="Arial"/>
          <w:sz w:val="22"/>
          <w:szCs w:val="22"/>
        </w:rPr>
      </w:pPr>
    </w:p>
    <w:p w14:paraId="75AFE015" w14:textId="77777777" w:rsidR="00265473" w:rsidRDefault="00000000">
      <w:pPr>
        <w:pBdr>
          <w:top w:val="nil"/>
          <w:left w:val="nil"/>
          <w:bottom w:val="nil"/>
          <w:right w:val="nil"/>
          <w:between w:val="nil"/>
        </w:pBdr>
        <w:spacing w:after="200" w:line="240" w:lineRule="auto"/>
        <w:jc w:val="both"/>
        <w:rPr>
          <w:rFonts w:ascii="Arial" w:eastAsia="Arial" w:hAnsi="Arial" w:cs="Arial"/>
          <w:b/>
          <w:color w:val="000000"/>
          <w:sz w:val="22"/>
          <w:szCs w:val="22"/>
          <w:highlight w:val="white"/>
        </w:rPr>
      </w:pPr>
      <w:r>
        <w:rPr>
          <w:rFonts w:ascii="Arial" w:eastAsia="Arial" w:hAnsi="Arial" w:cs="Arial"/>
          <w:b/>
          <w:color w:val="000000"/>
          <w:sz w:val="22"/>
          <w:szCs w:val="22"/>
          <w:highlight w:val="white"/>
        </w:rPr>
        <w:t xml:space="preserve">Per scaricare la cartella stampa </w:t>
      </w:r>
      <w:hyperlink r:id="rId7">
        <w:r w:rsidR="00265473">
          <w:rPr>
            <w:rFonts w:ascii="Arial" w:eastAsia="Arial" w:hAnsi="Arial" w:cs="Arial"/>
            <w:b/>
            <w:color w:val="1155CC"/>
            <w:sz w:val="22"/>
            <w:szCs w:val="22"/>
            <w:highlight w:val="white"/>
            <w:u w:val="single"/>
          </w:rPr>
          <w:t>clicca qui</w:t>
        </w:r>
      </w:hyperlink>
    </w:p>
    <w:p w14:paraId="77347ABD" w14:textId="77777777" w:rsidR="00265473" w:rsidRDefault="00265473">
      <w:pPr>
        <w:pBdr>
          <w:top w:val="nil"/>
          <w:left w:val="nil"/>
          <w:bottom w:val="nil"/>
          <w:right w:val="nil"/>
          <w:between w:val="nil"/>
        </w:pBdr>
        <w:spacing w:after="200" w:line="240" w:lineRule="auto"/>
        <w:jc w:val="both"/>
        <w:rPr>
          <w:rFonts w:ascii="Times New Roman" w:eastAsia="Times New Roman" w:hAnsi="Times New Roman" w:cs="Times New Roman"/>
          <w:color w:val="000000"/>
        </w:rPr>
      </w:pPr>
    </w:p>
    <w:p w14:paraId="3355A144" w14:textId="77777777" w:rsidR="00265473" w:rsidRPr="00A25E16" w:rsidRDefault="00000000">
      <w:pPr>
        <w:pBdr>
          <w:top w:val="nil"/>
          <w:left w:val="nil"/>
          <w:bottom w:val="nil"/>
          <w:right w:val="nil"/>
          <w:between w:val="nil"/>
        </w:pBdr>
        <w:spacing w:after="0" w:line="240" w:lineRule="auto"/>
        <w:rPr>
          <w:rFonts w:ascii="Times New Roman" w:eastAsia="Times New Roman" w:hAnsi="Times New Roman" w:cs="Times New Roman"/>
          <w:color w:val="000000"/>
          <w:lang w:val="en-GB"/>
        </w:rPr>
      </w:pPr>
      <w:r>
        <w:rPr>
          <w:rFonts w:ascii="Arial" w:eastAsia="Arial" w:hAnsi="Arial" w:cs="Arial"/>
          <w:i/>
          <w:color w:val="000000"/>
          <w:sz w:val="22"/>
          <w:szCs w:val="22"/>
        </w:rPr>
        <w:t>Ufficio stampa</w:t>
      </w:r>
      <w:r>
        <w:rPr>
          <w:rFonts w:ascii="Arial" w:eastAsia="Arial" w:hAnsi="Arial" w:cs="Arial"/>
          <w:color w:val="000000"/>
          <w:sz w:val="22"/>
          <w:szCs w:val="22"/>
        </w:rPr>
        <w:br/>
      </w:r>
      <w:proofErr w:type="spellStart"/>
      <w:r>
        <w:rPr>
          <w:rFonts w:ascii="Arial" w:eastAsia="Arial" w:hAnsi="Arial" w:cs="Arial"/>
          <w:b/>
          <w:color w:val="000000"/>
          <w:sz w:val="22"/>
          <w:szCs w:val="22"/>
        </w:rPr>
        <w:t>HealthCom</w:t>
      </w:r>
      <w:proofErr w:type="spellEnd"/>
      <w:r>
        <w:rPr>
          <w:rFonts w:ascii="Arial" w:eastAsia="Arial" w:hAnsi="Arial" w:cs="Arial"/>
          <w:b/>
          <w:color w:val="000000"/>
          <w:sz w:val="22"/>
          <w:szCs w:val="22"/>
        </w:rPr>
        <w:t xml:space="preserve"> Consulting</w:t>
      </w:r>
      <w:r>
        <w:rPr>
          <w:rFonts w:ascii="Arial" w:eastAsia="Arial" w:hAnsi="Arial" w:cs="Arial"/>
          <w:color w:val="000000"/>
          <w:sz w:val="22"/>
          <w:szCs w:val="22"/>
        </w:rPr>
        <w:br/>
      </w:r>
      <w:r>
        <w:rPr>
          <w:rFonts w:ascii="Arial" w:eastAsia="Arial" w:hAnsi="Arial" w:cs="Arial"/>
          <w:i/>
          <w:color w:val="000000"/>
          <w:sz w:val="22"/>
          <w:szCs w:val="22"/>
        </w:rPr>
        <w:t xml:space="preserve">Carlotta Freri, mob. </w:t>
      </w:r>
      <w:r w:rsidRPr="00A25E16">
        <w:rPr>
          <w:rFonts w:ascii="Arial" w:eastAsia="Arial" w:hAnsi="Arial" w:cs="Arial"/>
          <w:i/>
          <w:color w:val="000000"/>
          <w:sz w:val="22"/>
          <w:szCs w:val="22"/>
          <w:lang w:val="en-GB"/>
        </w:rPr>
        <w:t xml:space="preserve">+39 333 4642368, email </w:t>
      </w:r>
      <w:hyperlink r:id="rId8">
        <w:r w:rsidR="00265473" w:rsidRPr="00A25E16">
          <w:rPr>
            <w:rFonts w:ascii="Arial" w:eastAsia="Arial" w:hAnsi="Arial" w:cs="Arial"/>
            <w:color w:val="0563C1"/>
            <w:sz w:val="22"/>
            <w:szCs w:val="22"/>
            <w:u w:val="single"/>
            <w:lang w:val="en-GB"/>
          </w:rPr>
          <w:t>carlotta.freri@hcc-milano.com</w:t>
        </w:r>
      </w:hyperlink>
      <w:hyperlink r:id="rId9">
        <w:r w:rsidR="00265473" w:rsidRPr="00A25E16">
          <w:rPr>
            <w:rFonts w:ascii="Arial" w:eastAsia="Arial" w:hAnsi="Arial" w:cs="Arial"/>
            <w:color w:val="000000"/>
            <w:sz w:val="22"/>
            <w:szCs w:val="22"/>
            <w:lang w:val="en-GB"/>
          </w:rPr>
          <w:br/>
        </w:r>
      </w:hyperlink>
      <w:r w:rsidRPr="00A25E16">
        <w:rPr>
          <w:rFonts w:ascii="Arial" w:eastAsia="Arial" w:hAnsi="Arial" w:cs="Arial"/>
          <w:i/>
          <w:color w:val="000000"/>
          <w:sz w:val="22"/>
          <w:szCs w:val="22"/>
          <w:lang w:val="en-GB"/>
        </w:rPr>
        <w:t xml:space="preserve">Simone Aureli, mob. +39 366 984 7899, email </w:t>
      </w:r>
      <w:hyperlink r:id="rId10">
        <w:r w:rsidR="00265473" w:rsidRPr="00A25E16">
          <w:rPr>
            <w:rFonts w:ascii="Arial" w:eastAsia="Arial" w:hAnsi="Arial" w:cs="Arial"/>
            <w:color w:val="0563C1"/>
            <w:sz w:val="22"/>
            <w:szCs w:val="22"/>
            <w:u w:val="single"/>
            <w:lang w:val="en-GB"/>
          </w:rPr>
          <w:t>simone.aureli@hcc-milano.com</w:t>
        </w:r>
      </w:hyperlink>
      <w:hyperlink r:id="rId11">
        <w:r w:rsidR="00265473" w:rsidRPr="00A25E16">
          <w:rPr>
            <w:rFonts w:ascii="Arial" w:eastAsia="Arial" w:hAnsi="Arial" w:cs="Arial"/>
            <w:color w:val="0000FF"/>
            <w:sz w:val="22"/>
            <w:szCs w:val="22"/>
            <w:u w:val="single"/>
            <w:lang w:val="en-GB"/>
          </w:rPr>
          <w:br/>
        </w:r>
      </w:hyperlink>
      <w:r w:rsidRPr="00A25E16">
        <w:rPr>
          <w:rFonts w:ascii="Arial" w:eastAsia="Arial" w:hAnsi="Arial" w:cs="Arial"/>
          <w:i/>
          <w:color w:val="000000"/>
          <w:sz w:val="22"/>
          <w:szCs w:val="22"/>
          <w:lang w:val="en-GB"/>
        </w:rPr>
        <w:t>Laura Jurinich</w:t>
      </w:r>
      <w:r w:rsidRPr="00A25E16">
        <w:rPr>
          <w:rFonts w:ascii="Arial" w:eastAsia="Arial" w:hAnsi="Arial" w:cs="Arial"/>
          <w:color w:val="000000"/>
          <w:sz w:val="22"/>
          <w:szCs w:val="22"/>
          <w:lang w:val="en-GB"/>
        </w:rPr>
        <w:t xml:space="preserve">, </w:t>
      </w:r>
      <w:r w:rsidRPr="00A25E16">
        <w:rPr>
          <w:rFonts w:ascii="Arial" w:eastAsia="Arial" w:hAnsi="Arial" w:cs="Arial"/>
          <w:i/>
          <w:color w:val="000000"/>
          <w:sz w:val="22"/>
          <w:szCs w:val="22"/>
          <w:lang w:val="en-GB"/>
        </w:rPr>
        <w:t>mob. +39 349 0820944, email</w:t>
      </w:r>
      <w:r w:rsidRPr="00A25E16">
        <w:rPr>
          <w:rFonts w:ascii="Arial" w:eastAsia="Arial" w:hAnsi="Arial" w:cs="Arial"/>
          <w:color w:val="000000"/>
          <w:sz w:val="22"/>
          <w:szCs w:val="22"/>
          <w:lang w:val="en-GB"/>
        </w:rPr>
        <w:t xml:space="preserve"> </w:t>
      </w:r>
      <w:hyperlink r:id="rId12">
        <w:r w:rsidR="00265473" w:rsidRPr="00A25E16">
          <w:rPr>
            <w:rFonts w:ascii="Arial" w:eastAsia="Arial" w:hAnsi="Arial" w:cs="Arial"/>
            <w:color w:val="0563C1"/>
            <w:sz w:val="22"/>
            <w:szCs w:val="22"/>
            <w:u w:val="single"/>
            <w:lang w:val="en-GB"/>
          </w:rPr>
          <w:t>laura.jurinich@hcc-milano.com</w:t>
        </w:r>
      </w:hyperlink>
    </w:p>
    <w:p w14:paraId="77188A3D" w14:textId="77777777" w:rsidR="00265473" w:rsidRPr="00A25E16" w:rsidRDefault="00265473">
      <w:pPr>
        <w:rPr>
          <w:lang w:val="en-GB"/>
        </w:rPr>
      </w:pPr>
    </w:p>
    <w:sectPr w:rsidR="00265473" w:rsidRPr="00A25E16">
      <w:headerReference w:type="default" r:id="rId1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6C4D5" w14:textId="77777777" w:rsidR="004F1B48" w:rsidRDefault="004F1B48">
      <w:pPr>
        <w:spacing w:after="0" w:line="240" w:lineRule="auto"/>
      </w:pPr>
      <w:r>
        <w:separator/>
      </w:r>
    </w:p>
  </w:endnote>
  <w:endnote w:type="continuationSeparator" w:id="0">
    <w:p w14:paraId="5BA9D79E" w14:textId="77777777" w:rsidR="004F1B48" w:rsidRDefault="004F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B2E18918-F310-4323-8433-BA87EAFD8420}"/>
    <w:embedItalic r:id="rId2" w:fontKey="{00F731A0-27DD-40BC-87D6-C08F7EE0BA72}"/>
  </w:font>
  <w:font w:name="Aptos Display">
    <w:charset w:val="00"/>
    <w:family w:val="swiss"/>
    <w:pitch w:val="variable"/>
    <w:sig w:usb0="20000287" w:usb1="00000003" w:usb2="00000000" w:usb3="00000000" w:csb0="0000019F" w:csb1="00000000"/>
    <w:embedRegular r:id="rId3" w:fontKey="{47CE0AB9-FD60-4184-8939-96ED7A6CE1D9}"/>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102224D1-2830-4811-995E-726C5F0F023D}"/>
    <w:embedBold r:id="rId5" w:fontKey="{0D2BD63D-41FE-42AA-A9D6-4C8AC2348A8D}"/>
    <w:embedItalic r:id="rId6" w:fontKey="{2CA2E6FB-3A48-40B9-86EF-3FE28561C4F1}"/>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0A21" w14:textId="77777777" w:rsidR="004F1B48" w:rsidRDefault="004F1B48">
      <w:pPr>
        <w:spacing w:after="0" w:line="240" w:lineRule="auto"/>
      </w:pPr>
      <w:r>
        <w:separator/>
      </w:r>
    </w:p>
  </w:footnote>
  <w:footnote w:type="continuationSeparator" w:id="0">
    <w:p w14:paraId="3A2FD8AB" w14:textId="77777777" w:rsidR="004F1B48" w:rsidRDefault="004F1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23AB" w14:textId="77777777" w:rsidR="00265473" w:rsidRDefault="00000000">
    <w:pPr>
      <w:pBdr>
        <w:top w:val="nil"/>
        <w:left w:val="nil"/>
        <w:bottom w:val="nil"/>
        <w:right w:val="nil"/>
        <w:between w:val="nil"/>
      </w:pBdr>
      <w:tabs>
        <w:tab w:val="center" w:pos="4819"/>
        <w:tab w:val="right" w:pos="9638"/>
      </w:tabs>
      <w:spacing w:after="0" w:line="240" w:lineRule="auto"/>
      <w:jc w:val="center"/>
      <w:rPr>
        <w:color w:val="000000"/>
      </w:rPr>
    </w:pPr>
    <w:r>
      <w:rPr>
        <w:rFonts w:ascii="Times New Roman" w:eastAsia="Times New Roman" w:hAnsi="Times New Roman" w:cs="Times New Roman"/>
        <w:noProof/>
        <w:color w:val="000000"/>
      </w:rPr>
      <w:drawing>
        <wp:inline distT="0" distB="0" distL="0" distR="0" wp14:anchorId="0E6D1E99" wp14:editId="0B3B917A">
          <wp:extent cx="1237592" cy="1179008"/>
          <wp:effectExtent l="0" t="0" r="0" b="0"/>
          <wp:docPr id="2" name="image1.png" descr="Immagine che contiene Elementi grafici, Carattere, testo,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Elementi grafici, Carattere, testo, grafica&#10;&#10;Descrizione generata automaticamente"/>
                  <pic:cNvPicPr preferRelativeResize="0"/>
                </pic:nvPicPr>
                <pic:blipFill>
                  <a:blip r:embed="rId1"/>
                  <a:srcRect/>
                  <a:stretch>
                    <a:fillRect/>
                  </a:stretch>
                </pic:blipFill>
                <pic:spPr>
                  <a:xfrm>
                    <a:off x="0" y="0"/>
                    <a:ext cx="1237592" cy="117900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473"/>
    <w:rsid w:val="00196627"/>
    <w:rsid w:val="00265473"/>
    <w:rsid w:val="004F1B48"/>
    <w:rsid w:val="005E3038"/>
    <w:rsid w:val="00A25E16"/>
    <w:rsid w:val="00B41A28"/>
    <w:rsid w:val="00B45967"/>
    <w:rsid w:val="00CC63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2975"/>
  <w15:docId w15:val="{FA94178C-2D87-45FF-AF2D-04FE6183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it-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A1D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A1D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A1D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A1D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A1D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A1DE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A1DE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A1DE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A1DE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9A1D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9A1D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A1D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A1D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A1D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A1D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A1D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A1D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A1D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A1DE1"/>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9A1D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9A1D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A1D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A1DE1"/>
    <w:rPr>
      <w:i/>
      <w:iCs/>
      <w:color w:val="404040" w:themeColor="text1" w:themeTint="BF"/>
    </w:rPr>
  </w:style>
  <w:style w:type="paragraph" w:styleId="Paragrafoelenco">
    <w:name w:val="List Paragraph"/>
    <w:basedOn w:val="Normale"/>
    <w:uiPriority w:val="34"/>
    <w:qFormat/>
    <w:rsid w:val="009A1DE1"/>
    <w:pPr>
      <w:ind w:left="720"/>
      <w:contextualSpacing/>
    </w:pPr>
  </w:style>
  <w:style w:type="character" w:styleId="Enfasiintensa">
    <w:name w:val="Intense Emphasis"/>
    <w:basedOn w:val="Carpredefinitoparagrafo"/>
    <w:uiPriority w:val="21"/>
    <w:qFormat/>
    <w:rsid w:val="009A1DE1"/>
    <w:rPr>
      <w:i/>
      <w:iCs/>
      <w:color w:val="0F4761" w:themeColor="accent1" w:themeShade="BF"/>
    </w:rPr>
  </w:style>
  <w:style w:type="paragraph" w:styleId="Citazioneintensa">
    <w:name w:val="Intense Quote"/>
    <w:basedOn w:val="Normale"/>
    <w:next w:val="Normale"/>
    <w:link w:val="CitazioneintensaCarattere"/>
    <w:uiPriority w:val="30"/>
    <w:qFormat/>
    <w:rsid w:val="009A1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A1DE1"/>
    <w:rPr>
      <w:i/>
      <w:iCs/>
      <w:color w:val="0F4761" w:themeColor="accent1" w:themeShade="BF"/>
    </w:rPr>
  </w:style>
  <w:style w:type="character" w:styleId="Riferimentointenso">
    <w:name w:val="Intense Reference"/>
    <w:basedOn w:val="Carpredefinitoparagrafo"/>
    <w:uiPriority w:val="32"/>
    <w:qFormat/>
    <w:rsid w:val="009A1DE1"/>
    <w:rPr>
      <w:b/>
      <w:bCs/>
      <w:smallCaps/>
      <w:color w:val="0F4761" w:themeColor="accent1" w:themeShade="BF"/>
      <w:spacing w:val="5"/>
    </w:rPr>
  </w:style>
  <w:style w:type="paragraph" w:styleId="NormaleWeb">
    <w:name w:val="Normal (Web)"/>
    <w:basedOn w:val="Normale"/>
    <w:uiPriority w:val="99"/>
    <w:unhideWhenUsed/>
    <w:rsid w:val="009A1DE1"/>
    <w:pPr>
      <w:spacing w:before="100" w:beforeAutospacing="1" w:after="100" w:afterAutospacing="1" w:line="240" w:lineRule="auto"/>
    </w:pPr>
    <w:rPr>
      <w:rFonts w:ascii="Times New Roman" w:eastAsia="Times New Roman" w:hAnsi="Times New Roman" w:cs="Times New Roman"/>
    </w:rPr>
  </w:style>
  <w:style w:type="character" w:customStyle="1" w:styleId="apple-tab-span">
    <w:name w:val="apple-tab-span"/>
    <w:basedOn w:val="Carpredefinitoparagrafo"/>
    <w:rsid w:val="009A1DE1"/>
  </w:style>
  <w:style w:type="paragraph" w:styleId="Intestazione">
    <w:name w:val="header"/>
    <w:basedOn w:val="Normale"/>
    <w:link w:val="IntestazioneCarattere"/>
    <w:uiPriority w:val="99"/>
    <w:unhideWhenUsed/>
    <w:rsid w:val="00AE2F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2FD3"/>
  </w:style>
  <w:style w:type="paragraph" w:styleId="Pidipagina">
    <w:name w:val="footer"/>
    <w:basedOn w:val="Normale"/>
    <w:link w:val="PidipaginaCarattere"/>
    <w:uiPriority w:val="99"/>
    <w:unhideWhenUsed/>
    <w:rsid w:val="00AE2F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E2FD3"/>
  </w:style>
  <w:style w:type="character" w:styleId="Collegamentoipertestuale">
    <w:name w:val="Hyperlink"/>
    <w:basedOn w:val="Carpredefinitoparagrafo"/>
    <w:uiPriority w:val="99"/>
    <w:semiHidden/>
    <w:unhideWhenUsed/>
    <w:rsid w:val="003613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rlotta.freri@hcc-milano.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ndazioneonda.it/it/appuntamenti-onda/presentazione-delle-aziende-con-il-bollino-health-friendly-company/" TargetMode="External"/><Relationship Id="rId12"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5r3b.mailrouter.it/nl/pm5r3b/hw5n0h/wypnh/uf/3/bWFpbHRvOnNpbW9uZS5hdXJlbGlAaGNjLW1pbGFuby5jb20?_d=79P&amp;_c=e784ade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5r3b.mailrouter.it/nl/pm5r3b/hw5n0h/wypnh/uf/3/bWFpbHRvOnNpbW9uZS5hdXJlbGlAaGNjLW1pbGFuby5jb20?_d=79P&amp;_c=e784ade6" TargetMode="External"/><Relationship Id="rId4" Type="http://schemas.openxmlformats.org/officeDocument/2006/relationships/webSettings" Target="webSettings.xml"/><Relationship Id="rId9" Type="http://schemas.openxmlformats.org/officeDocument/2006/relationships/hyperlink" Target="mailto:carlotta.freri@hcc-milano.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Vwhpo2A0g6WGrLSFnr0TiTfXsA==">CgMxLjA4AHIhMVloSjFQd3Jhc3F5OGRDanUwbDctVGUzaHVkNGpHUkZa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836</Words>
  <Characters>4766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HCC UNO</dc:creator>
  <cp:lastModifiedBy>Federica Bonfanti</cp:lastModifiedBy>
  <cp:revision>3</cp:revision>
  <dcterms:created xsi:type="dcterms:W3CDTF">2025-04-15T07:42:00Z</dcterms:created>
  <dcterms:modified xsi:type="dcterms:W3CDTF">2025-04-15T07:51:00Z</dcterms:modified>
</cp:coreProperties>
</file>